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C8CF9" w14:textId="070F6F85" w:rsidR="008B06D8" w:rsidRDefault="008B3D22">
      <w:r>
        <w:t xml:space="preserve">We have characterized </w:t>
      </w:r>
      <w:r w:rsidR="00CF16B3">
        <w:t xml:space="preserve">two major components of the </w:t>
      </w:r>
      <w:proofErr w:type="spellStart"/>
      <w:r w:rsidR="00CF16B3">
        <w:t>ceramide</w:t>
      </w:r>
      <w:proofErr w:type="spellEnd"/>
      <w:r w:rsidR="00CF16B3">
        <w:t xml:space="preserve"> biosynthesis pathway – </w:t>
      </w:r>
      <w:r w:rsidR="00CF16B3">
        <w:rPr>
          <w:i/>
        </w:rPr>
        <w:t xml:space="preserve">serine </w:t>
      </w:r>
      <w:proofErr w:type="spellStart"/>
      <w:r w:rsidR="00CF16B3">
        <w:rPr>
          <w:i/>
        </w:rPr>
        <w:t>palmitoyltransferase</w:t>
      </w:r>
      <w:proofErr w:type="spellEnd"/>
      <w:r w:rsidR="00CF16B3">
        <w:rPr>
          <w:i/>
        </w:rPr>
        <w:t xml:space="preserve"> </w:t>
      </w:r>
      <w:r w:rsidR="00CF16B3">
        <w:t>(</w:t>
      </w:r>
      <w:proofErr w:type="spellStart"/>
      <w:r w:rsidR="00CF16B3">
        <w:rPr>
          <w:i/>
        </w:rPr>
        <w:t>sptlc</w:t>
      </w:r>
      <w:proofErr w:type="spellEnd"/>
      <w:r w:rsidR="00CF16B3">
        <w:t xml:space="preserve">) and </w:t>
      </w:r>
      <w:r w:rsidR="00CF16B3">
        <w:rPr>
          <w:i/>
        </w:rPr>
        <w:t xml:space="preserve">acid </w:t>
      </w:r>
      <w:proofErr w:type="spellStart"/>
      <w:r w:rsidR="00CF16B3">
        <w:rPr>
          <w:i/>
        </w:rPr>
        <w:t>sphingomyelinase</w:t>
      </w:r>
      <w:proofErr w:type="spellEnd"/>
      <w:r w:rsidR="00CF16B3">
        <w:t xml:space="preserve"> (</w:t>
      </w:r>
      <w:proofErr w:type="spellStart"/>
      <w:r w:rsidR="00CF16B3" w:rsidRPr="00CF16B3">
        <w:rPr>
          <w:i/>
        </w:rPr>
        <w:t>SMAse</w:t>
      </w:r>
      <w:proofErr w:type="spellEnd"/>
      <w:r w:rsidR="00CF16B3">
        <w:t>) –</w:t>
      </w:r>
      <w:r>
        <w:t xml:space="preserve"> in </w:t>
      </w:r>
      <w:proofErr w:type="spellStart"/>
      <w:r>
        <w:rPr>
          <w:i/>
        </w:rPr>
        <w:t>Crassostrea</w:t>
      </w:r>
      <w:proofErr w:type="spellEnd"/>
      <w:r>
        <w:rPr>
          <w:i/>
        </w:rPr>
        <w:t xml:space="preserve"> </w:t>
      </w:r>
      <w:proofErr w:type="spellStart"/>
      <w:r>
        <w:rPr>
          <w:i/>
        </w:rPr>
        <w:t>gigas</w:t>
      </w:r>
      <w:proofErr w:type="spellEnd"/>
      <w:r>
        <w:t>,</w:t>
      </w:r>
      <w:r w:rsidR="00CF16B3">
        <w:t xml:space="preserve"> as shown by laboratory and </w:t>
      </w:r>
      <w:r w:rsidR="00CF16B3">
        <w:rPr>
          <w:i/>
        </w:rPr>
        <w:t xml:space="preserve">in </w:t>
      </w:r>
      <w:proofErr w:type="spellStart"/>
      <w:r w:rsidR="00CF16B3">
        <w:rPr>
          <w:i/>
        </w:rPr>
        <w:t>silico</w:t>
      </w:r>
      <w:proofErr w:type="spellEnd"/>
      <w:r w:rsidR="00CF16B3">
        <w:t xml:space="preserve"> analysis.  The discovery of these genes in </w:t>
      </w:r>
      <w:r w:rsidR="00CF16B3">
        <w:rPr>
          <w:i/>
        </w:rPr>
        <w:t xml:space="preserve">C. </w:t>
      </w:r>
      <w:proofErr w:type="spellStart"/>
      <w:r w:rsidR="00CF16B3">
        <w:rPr>
          <w:i/>
        </w:rPr>
        <w:t>gigas</w:t>
      </w:r>
      <w:proofErr w:type="spellEnd"/>
      <w:r w:rsidR="00CF16B3">
        <w:t xml:space="preserve"> add</w:t>
      </w:r>
      <w:r>
        <w:t>s</w:t>
      </w:r>
      <w:r w:rsidR="00CF16B3">
        <w:t xml:space="preserve"> to a growing group of apoptosis-related genes in </w:t>
      </w:r>
      <w:proofErr w:type="spellStart"/>
      <w:r w:rsidR="00CF16B3">
        <w:t>molluscs</w:t>
      </w:r>
      <w:proofErr w:type="spellEnd"/>
      <w:r w:rsidR="00CF16B3">
        <w:t xml:space="preserve"> (Lee et al. 2010; Zhang et al. 2011).  Unlike the previously described genes in </w:t>
      </w:r>
      <w:proofErr w:type="spellStart"/>
      <w:r w:rsidR="00CF16B3">
        <w:t>molluscs</w:t>
      </w:r>
      <w:proofErr w:type="spellEnd"/>
      <w:r w:rsidR="00CF16B3">
        <w:t xml:space="preserve">, however, </w:t>
      </w:r>
      <w:proofErr w:type="spellStart"/>
      <w:r w:rsidR="00CF16B3">
        <w:rPr>
          <w:i/>
        </w:rPr>
        <w:t>sptlc</w:t>
      </w:r>
      <w:proofErr w:type="spellEnd"/>
      <w:r w:rsidR="00CF16B3">
        <w:t xml:space="preserve"> and </w:t>
      </w:r>
      <w:proofErr w:type="spellStart"/>
      <w:r w:rsidR="00CF16B3">
        <w:rPr>
          <w:i/>
        </w:rPr>
        <w:t>SMAse</w:t>
      </w:r>
      <w:proofErr w:type="spellEnd"/>
      <w:r w:rsidR="00CF16B3">
        <w:t xml:space="preserve"> are directly responsible for generation of </w:t>
      </w:r>
      <w:proofErr w:type="spellStart"/>
      <w:r w:rsidR="00CF16B3">
        <w:t>ceramide</w:t>
      </w:r>
      <w:proofErr w:type="spellEnd"/>
      <w:r w:rsidR="00CF16B3">
        <w:t xml:space="preserve"> in de novo and catabolic synthesis, respectively.  Further </w:t>
      </w:r>
      <w:r w:rsidR="00CF16B3">
        <w:rPr>
          <w:i/>
        </w:rPr>
        <w:t xml:space="preserve">in </w:t>
      </w:r>
      <w:proofErr w:type="spellStart"/>
      <w:r w:rsidR="00CF16B3">
        <w:rPr>
          <w:i/>
        </w:rPr>
        <w:t>silico</w:t>
      </w:r>
      <w:proofErr w:type="spellEnd"/>
      <w:r w:rsidR="00CF16B3">
        <w:t xml:space="preserve"> analysis of the </w:t>
      </w:r>
      <w:r w:rsidR="00CF16B3">
        <w:rPr>
          <w:i/>
        </w:rPr>
        <w:t xml:space="preserve">C. </w:t>
      </w:r>
      <w:proofErr w:type="spellStart"/>
      <w:r w:rsidR="00CF16B3">
        <w:rPr>
          <w:i/>
        </w:rPr>
        <w:t>gigas</w:t>
      </w:r>
      <w:proofErr w:type="spellEnd"/>
      <w:r w:rsidR="00CF16B3">
        <w:t xml:space="preserve"> </w:t>
      </w:r>
      <w:proofErr w:type="spellStart"/>
      <w:r w:rsidR="00CF16B3">
        <w:t>transcriptome</w:t>
      </w:r>
      <w:proofErr w:type="spellEnd"/>
      <w:r w:rsidR="00CF16B3">
        <w:t xml:space="preserve"> also shows that there are a number of other genes in this same </w:t>
      </w:r>
      <w:proofErr w:type="spellStart"/>
      <w:r w:rsidR="00CF16B3">
        <w:t>ceramide</w:t>
      </w:r>
      <w:proofErr w:type="spellEnd"/>
      <w:r w:rsidR="00CF16B3">
        <w:t xml:space="preserve"> biosynthesis pathway that have not yet been fully characterized.  Full characterization of the </w:t>
      </w:r>
      <w:proofErr w:type="spellStart"/>
      <w:r w:rsidR="00CF16B3">
        <w:t>ceramide</w:t>
      </w:r>
      <w:proofErr w:type="spellEnd"/>
      <w:r w:rsidR="00CF16B3">
        <w:t xml:space="preserve"> pathway will increase our understanding of how this commercially and environmentally important species interacts with its environment and the stressors it encounters therein.</w:t>
      </w:r>
    </w:p>
    <w:p w14:paraId="7AF571DC" w14:textId="77777777" w:rsidR="00AC56E9" w:rsidRDefault="00AC56E9"/>
    <w:p w14:paraId="351DF085" w14:textId="08199480" w:rsidR="00AC56E9" w:rsidRDefault="00AC56E9">
      <w:r>
        <w:t xml:space="preserve">The </w:t>
      </w:r>
      <w:r w:rsidR="008B3D22">
        <w:t xml:space="preserve">taxonomic universality and </w:t>
      </w:r>
      <w:proofErr w:type="spellStart"/>
      <w:r w:rsidR="008B3D22">
        <w:t>imortance</w:t>
      </w:r>
      <w:proofErr w:type="spellEnd"/>
      <w:r>
        <w:t xml:space="preserve"> of the </w:t>
      </w:r>
      <w:proofErr w:type="spellStart"/>
      <w:r>
        <w:t>ceramide</w:t>
      </w:r>
      <w:proofErr w:type="spellEnd"/>
      <w:r>
        <w:t xml:space="preserve"> pathway and apoptosis in regulating an organism’s response to environmental changes is becoming increasingly acknowledged.</w:t>
      </w:r>
      <w:r w:rsidR="00D56E60">
        <w:t xml:space="preserve">  </w:t>
      </w:r>
      <w:proofErr w:type="spellStart"/>
      <w:r w:rsidR="00D56E60">
        <w:t>Ceramide</w:t>
      </w:r>
      <w:proofErr w:type="spellEnd"/>
      <w:r w:rsidR="00D56E60">
        <w:t xml:space="preserve"> is an important component of the </w:t>
      </w:r>
      <w:r w:rsidR="00CD202A">
        <w:t xml:space="preserve">cyclooxygenase and </w:t>
      </w:r>
      <w:proofErr w:type="spellStart"/>
      <w:r w:rsidR="00CD202A">
        <w:t>prostanglandin</w:t>
      </w:r>
      <w:proofErr w:type="spellEnd"/>
      <w:r w:rsidR="00CD202A">
        <w:t xml:space="preserve"> synthase pathway, modulating secretion of prostaglandin E2 and activating transcription of cyclooxygenase (</w:t>
      </w:r>
      <w:proofErr w:type="spellStart"/>
      <w:r w:rsidR="00CD202A">
        <w:t>Hannun</w:t>
      </w:r>
      <w:proofErr w:type="spellEnd"/>
      <w:r w:rsidR="00CD202A">
        <w:t xml:space="preserve"> 1994).  </w:t>
      </w:r>
      <w:proofErr w:type="spellStart"/>
      <w:r w:rsidR="00CD202A">
        <w:t>TNFa</w:t>
      </w:r>
      <w:proofErr w:type="spellEnd"/>
      <w:r w:rsidR="00CD202A">
        <w:t xml:space="preserve"> works through </w:t>
      </w:r>
      <w:proofErr w:type="spellStart"/>
      <w:r w:rsidR="00CD202A">
        <w:t>ceramide</w:t>
      </w:r>
      <w:proofErr w:type="spellEnd"/>
      <w:r w:rsidR="00CD202A">
        <w:t xml:space="preserve"> in both apoptosis and inflammation  (</w:t>
      </w:r>
      <w:proofErr w:type="spellStart"/>
      <w:r w:rsidR="00CD202A">
        <w:t>Verheij</w:t>
      </w:r>
      <w:proofErr w:type="spellEnd"/>
      <w:r w:rsidR="00CD202A">
        <w:t xml:space="preserve"> et al. 1996).  Stress-induced apoptosis is signaled by </w:t>
      </w:r>
      <w:proofErr w:type="spellStart"/>
      <w:r w:rsidR="00CD202A">
        <w:t>ceramide</w:t>
      </w:r>
      <w:proofErr w:type="spellEnd"/>
      <w:r w:rsidR="00CD202A">
        <w:t xml:space="preserve"> upon exposure to ionizing radiation, hydrogen peroxide, UV radiation, and heat shock (</w:t>
      </w:r>
      <w:proofErr w:type="spellStart"/>
      <w:r w:rsidR="00CD202A">
        <w:t>Verhei</w:t>
      </w:r>
      <w:r w:rsidR="008B3D22">
        <w:t>j</w:t>
      </w:r>
      <w:proofErr w:type="spellEnd"/>
      <w:r w:rsidR="008B3D22">
        <w:t xml:space="preserve"> et al. 1996).  C</w:t>
      </w:r>
      <w:r w:rsidR="00CD202A">
        <w:t xml:space="preserve">atabolic generation of </w:t>
      </w:r>
      <w:proofErr w:type="spellStart"/>
      <w:r w:rsidR="00CD202A">
        <w:t>ceramide</w:t>
      </w:r>
      <w:proofErr w:type="spellEnd"/>
      <w:r w:rsidR="00CD202A">
        <w:t xml:space="preserve"> </w:t>
      </w:r>
      <w:r w:rsidR="008B3D22">
        <w:t>is an important immediate and efficient response to radiation</w:t>
      </w:r>
      <w:r w:rsidR="00CD202A">
        <w:t xml:space="preserve"> (</w:t>
      </w:r>
      <w:proofErr w:type="spellStart"/>
      <w:r w:rsidR="00CD202A">
        <w:t>Haimovitz</w:t>
      </w:r>
      <w:proofErr w:type="spellEnd"/>
      <w:r w:rsidR="00CD202A">
        <w:t xml:space="preserve">-Friedman 1994).  Abrupt changes in salinity can trigger shifts in </w:t>
      </w:r>
      <w:proofErr w:type="spellStart"/>
      <w:r w:rsidR="00CD202A">
        <w:t>ceramide</w:t>
      </w:r>
      <w:proofErr w:type="spellEnd"/>
      <w:r w:rsidR="00CD202A">
        <w:t xml:space="preserve"> metabolism in sea bas</w:t>
      </w:r>
      <w:r w:rsidR="008B3D22">
        <w:t xml:space="preserve">s, most likely in an effort to </w:t>
      </w:r>
      <w:r w:rsidR="00CD202A">
        <w:t xml:space="preserve">mediate cellular rearrangement after osmotic shock (El </w:t>
      </w:r>
      <w:proofErr w:type="spellStart"/>
      <w:r w:rsidR="00CD202A">
        <w:t>Babili</w:t>
      </w:r>
      <w:proofErr w:type="spellEnd"/>
      <w:r w:rsidR="00CD202A">
        <w:t xml:space="preserve"> et al. 1996).</w:t>
      </w:r>
      <w:r w:rsidR="00D56E60">
        <w:t xml:space="preserve"> </w:t>
      </w:r>
      <w:r>
        <w:t xml:space="preserve"> </w:t>
      </w:r>
    </w:p>
    <w:p w14:paraId="53F343D8" w14:textId="77777777" w:rsidR="00C36E11" w:rsidRDefault="00C36E11"/>
    <w:p w14:paraId="5862B5DC" w14:textId="7A3A17A6" w:rsidR="008B3D22" w:rsidRPr="00476413" w:rsidRDefault="008B3D22">
      <w:r>
        <w:rPr>
          <w:i/>
        </w:rPr>
        <w:t xml:space="preserve">C. </w:t>
      </w:r>
      <w:proofErr w:type="spellStart"/>
      <w:proofErr w:type="gramStart"/>
      <w:r>
        <w:rPr>
          <w:i/>
        </w:rPr>
        <w:t>gigas</w:t>
      </w:r>
      <w:proofErr w:type="spellEnd"/>
      <w:proofErr w:type="gramEnd"/>
      <w:r>
        <w:t xml:space="preserve"> has ESTs that correspond with high homology to a majority of the elements in the </w:t>
      </w:r>
      <w:proofErr w:type="spellStart"/>
      <w:r>
        <w:t>ceramide</w:t>
      </w:r>
      <w:proofErr w:type="spellEnd"/>
      <w:r>
        <w:t xml:space="preserve"> pathway (Figure 5)</w:t>
      </w:r>
      <w:r w:rsidR="00603B3A">
        <w:t xml:space="preserve">.  The genes not identified in this study or in Zhang et al. (in press) were discovered through </w:t>
      </w:r>
      <w:r w:rsidR="00603B3A">
        <w:rPr>
          <w:i/>
        </w:rPr>
        <w:t xml:space="preserve">in </w:t>
      </w:r>
      <w:proofErr w:type="spellStart"/>
      <w:r w:rsidR="00603B3A">
        <w:rPr>
          <w:i/>
        </w:rPr>
        <w:t>silico</w:t>
      </w:r>
      <w:proofErr w:type="spellEnd"/>
      <w:r w:rsidR="00603B3A">
        <w:t xml:space="preserve"> analysis of </w:t>
      </w:r>
      <w:r w:rsidR="00603B3A">
        <w:rPr>
          <w:i/>
        </w:rPr>
        <w:t xml:space="preserve">C. </w:t>
      </w:r>
      <w:proofErr w:type="spellStart"/>
      <w:r w:rsidR="00603B3A">
        <w:rPr>
          <w:i/>
        </w:rPr>
        <w:t>gigas</w:t>
      </w:r>
      <w:proofErr w:type="spellEnd"/>
      <w:r w:rsidR="00603B3A">
        <w:t xml:space="preserve"> 454 </w:t>
      </w:r>
      <w:proofErr w:type="spellStart"/>
      <w:r w:rsidR="00603B3A">
        <w:t>contigs</w:t>
      </w:r>
      <w:proofErr w:type="spellEnd"/>
      <w:r w:rsidR="00603B3A">
        <w:t xml:space="preserve"> of larval sequences and through BLAST searches based on homology.  We identified almost all the enzymes necessary for de novo </w:t>
      </w:r>
      <w:proofErr w:type="spellStart"/>
      <w:r w:rsidR="00603B3A">
        <w:t>ceramide</w:t>
      </w:r>
      <w:proofErr w:type="spellEnd"/>
      <w:r w:rsidR="00603B3A">
        <w:t xml:space="preserve"> synthesis, assuring the conservation of this segment of the pathway in Pacific oysters.  We also identified a number of enzymes responsible for transformation of </w:t>
      </w:r>
      <w:proofErr w:type="spellStart"/>
      <w:r w:rsidR="00603B3A">
        <w:t>ceramide</w:t>
      </w:r>
      <w:proofErr w:type="spellEnd"/>
      <w:r w:rsidR="00603B3A">
        <w:t xml:space="preserve"> into other lipid products: </w:t>
      </w:r>
      <w:proofErr w:type="spellStart"/>
      <w:r w:rsidR="00603B3A">
        <w:t>ceramide</w:t>
      </w:r>
      <w:proofErr w:type="spellEnd"/>
      <w:r w:rsidR="00603B3A">
        <w:t xml:space="preserve"> kinase (leads to </w:t>
      </w:r>
      <w:proofErr w:type="spellStart"/>
      <w:r w:rsidR="00603B3A">
        <w:t>ceramide</w:t>
      </w:r>
      <w:proofErr w:type="spellEnd"/>
      <w:r w:rsidR="00603B3A">
        <w:t xml:space="preserve"> 1-P), </w:t>
      </w:r>
      <w:proofErr w:type="spellStart"/>
      <w:r w:rsidR="00603B3A">
        <w:t>ceramide</w:t>
      </w:r>
      <w:proofErr w:type="spellEnd"/>
      <w:r w:rsidR="00603B3A">
        <w:t xml:space="preserve"> synthase (</w:t>
      </w:r>
      <w:proofErr w:type="spellStart"/>
      <w:r w:rsidR="00603B3A">
        <w:t>sphingosine</w:t>
      </w:r>
      <w:proofErr w:type="spellEnd"/>
      <w:r w:rsidR="00603B3A">
        <w:t xml:space="preserve">), </w:t>
      </w:r>
      <w:proofErr w:type="spellStart"/>
      <w:r w:rsidR="00603B3A">
        <w:t>glucosylceramide</w:t>
      </w:r>
      <w:proofErr w:type="spellEnd"/>
      <w:r w:rsidR="00603B3A">
        <w:t xml:space="preserve"> synthase (</w:t>
      </w:r>
      <w:proofErr w:type="spellStart"/>
      <w:r w:rsidR="00603B3A">
        <w:t>glucosylceramide</w:t>
      </w:r>
      <w:proofErr w:type="spellEnd"/>
      <w:r w:rsidR="00603B3A">
        <w:t xml:space="preserve">) and </w:t>
      </w:r>
      <w:proofErr w:type="spellStart"/>
      <w:r w:rsidR="00603B3A">
        <w:t>sphingomyelin</w:t>
      </w:r>
      <w:proofErr w:type="spellEnd"/>
      <w:r w:rsidR="00603B3A">
        <w:t xml:space="preserve"> synthase (</w:t>
      </w:r>
      <w:proofErr w:type="spellStart"/>
      <w:r w:rsidR="00603B3A">
        <w:t>sphingomyelin</w:t>
      </w:r>
      <w:proofErr w:type="spellEnd"/>
      <w:r w:rsidR="00603B3A">
        <w:t xml:space="preserve">).  Also identified were a variety of </w:t>
      </w:r>
      <w:proofErr w:type="spellStart"/>
      <w:r w:rsidR="00603B3A">
        <w:t>caspases</w:t>
      </w:r>
      <w:proofErr w:type="spellEnd"/>
      <w:r w:rsidR="00603B3A">
        <w:t xml:space="preserve">, TNF superfamily receptors, RIP and FADD subunits of the </w:t>
      </w:r>
      <w:proofErr w:type="spellStart"/>
      <w:r w:rsidR="00603B3A">
        <w:t>TNFa</w:t>
      </w:r>
      <w:proofErr w:type="spellEnd"/>
      <w:r w:rsidR="00603B3A">
        <w:t xml:space="preserve"> receptor.  Even though a few components of the overall </w:t>
      </w:r>
      <w:proofErr w:type="spellStart"/>
      <w:r w:rsidR="00603B3A">
        <w:t>ceramide</w:t>
      </w:r>
      <w:proofErr w:type="spellEnd"/>
      <w:r w:rsidR="00603B3A">
        <w:t xml:space="preserve"> pathway were not found in our searches, they most likely exist within </w:t>
      </w:r>
      <w:r w:rsidR="00603B3A">
        <w:rPr>
          <w:i/>
        </w:rPr>
        <w:t xml:space="preserve">C. </w:t>
      </w:r>
      <w:proofErr w:type="spellStart"/>
      <w:r w:rsidR="00603B3A">
        <w:rPr>
          <w:i/>
        </w:rPr>
        <w:t>gigas</w:t>
      </w:r>
      <w:proofErr w:type="spellEnd"/>
      <w:r w:rsidR="00603B3A">
        <w:t>, but have either not been sequenced or the inherent poor quality and incomplete sequences of ESTs make them unidentifiable as homologs.</w:t>
      </w:r>
      <w:r w:rsidR="00476413">
        <w:t xml:space="preserve">  The discovery of the enzymes that regulate generation and transformation of </w:t>
      </w:r>
      <w:proofErr w:type="spellStart"/>
      <w:r w:rsidR="00476413">
        <w:t>ceramide</w:t>
      </w:r>
      <w:proofErr w:type="spellEnd"/>
      <w:r w:rsidR="00476413">
        <w:t xml:space="preserve"> are of particular importance in understanding </w:t>
      </w:r>
      <w:r w:rsidR="00476413">
        <w:rPr>
          <w:i/>
        </w:rPr>
        <w:t xml:space="preserve">C. </w:t>
      </w:r>
      <w:proofErr w:type="spellStart"/>
      <w:r w:rsidR="00476413">
        <w:rPr>
          <w:i/>
        </w:rPr>
        <w:t>gigas</w:t>
      </w:r>
      <w:proofErr w:type="spellEnd"/>
      <w:r w:rsidR="00476413">
        <w:t xml:space="preserve"> response to its environment since these are the genes that will respond and adjust to changes.</w:t>
      </w:r>
      <w:r w:rsidR="00D75102">
        <w:t xml:space="preserve">  </w:t>
      </w:r>
      <w:r w:rsidR="00D75102">
        <w:t xml:space="preserve">Since some of these genes come from a larval </w:t>
      </w:r>
      <w:proofErr w:type="spellStart"/>
      <w:r w:rsidR="00D75102">
        <w:t>transcriptome</w:t>
      </w:r>
      <w:proofErr w:type="spellEnd"/>
      <w:r w:rsidR="00D75102">
        <w:t xml:space="preserve">, we now have evidence of the presence of this pathway in early stages of development of </w:t>
      </w:r>
      <w:r w:rsidR="00D75102">
        <w:rPr>
          <w:i/>
        </w:rPr>
        <w:t xml:space="preserve">C. </w:t>
      </w:r>
      <w:proofErr w:type="spellStart"/>
      <w:r w:rsidR="00D75102">
        <w:rPr>
          <w:i/>
        </w:rPr>
        <w:t>gigas</w:t>
      </w:r>
      <w:proofErr w:type="spellEnd"/>
      <w:r w:rsidR="00D75102">
        <w:t xml:space="preserve">.  Apoptosis is an instrumental process during development as cells and tissues </w:t>
      </w:r>
      <w:r w:rsidR="00D75102">
        <w:lastRenderedPageBreak/>
        <w:t xml:space="preserve">rearrange and differentiate.  Genes in the </w:t>
      </w:r>
      <w:proofErr w:type="spellStart"/>
      <w:r w:rsidR="00D75102">
        <w:t>ceramide</w:t>
      </w:r>
      <w:proofErr w:type="spellEnd"/>
      <w:r w:rsidR="00D75102">
        <w:t xml:space="preserve"> pathway are essential to development in a number of vertebrates (e.g. </w:t>
      </w:r>
      <w:proofErr w:type="spellStart"/>
      <w:r w:rsidR="00D75102">
        <w:t>Eliyahu</w:t>
      </w:r>
      <w:proofErr w:type="spellEnd"/>
      <w:r w:rsidR="00D75102">
        <w:t xml:space="preserve"> et al. 2007; </w:t>
      </w:r>
      <w:proofErr w:type="spellStart"/>
      <w:r w:rsidR="00D75102">
        <w:t>Yabu</w:t>
      </w:r>
      <w:proofErr w:type="spellEnd"/>
      <w:r w:rsidR="00D75102">
        <w:t xml:space="preserve"> et al. 2001) and the presence of these genes in the oyster provide evidence of their importance in invertebrate development as well.</w:t>
      </w:r>
      <w:r w:rsidR="00476413">
        <w:t xml:space="preserve">  Below we discuss in detail the two genes characterized in this study and </w:t>
      </w:r>
      <w:r w:rsidR="00234831">
        <w:t>their potential roles in oyster physiology.</w:t>
      </w:r>
    </w:p>
    <w:p w14:paraId="5DE79E13" w14:textId="77777777" w:rsidR="008B3D22" w:rsidRDefault="008B3D22"/>
    <w:p w14:paraId="367E8FE8" w14:textId="29C7CE18" w:rsidR="00C36E11" w:rsidRPr="005C2D0D" w:rsidRDefault="00C36E11">
      <w:r>
        <w:t xml:space="preserve">Serine </w:t>
      </w:r>
      <w:proofErr w:type="spellStart"/>
      <w:r>
        <w:t>palmitoyltransferase</w:t>
      </w:r>
      <w:proofErr w:type="spellEnd"/>
      <w:r>
        <w:t xml:space="preserve"> catalyzes the first step of </w:t>
      </w:r>
      <w:proofErr w:type="spellStart"/>
      <w:r>
        <w:t>ceramide</w:t>
      </w:r>
      <w:proofErr w:type="spellEnd"/>
      <w:r>
        <w:t xml:space="preserve"> de novo biosynthesis: the condensation of serine and </w:t>
      </w:r>
      <w:proofErr w:type="spellStart"/>
      <w:r>
        <w:t>palmitoyl</w:t>
      </w:r>
      <w:proofErr w:type="spellEnd"/>
      <w:r>
        <w:t xml:space="preserve">-CoA to 3-ketosphinganine (reviewed in </w:t>
      </w:r>
      <w:proofErr w:type="spellStart"/>
      <w:r>
        <w:t>Hannun</w:t>
      </w:r>
      <w:proofErr w:type="spellEnd"/>
      <w:r>
        <w:t xml:space="preserve"> 1994</w:t>
      </w:r>
      <w:r w:rsidR="00D75102">
        <w:t>; Fig. 5</w:t>
      </w:r>
      <w:r>
        <w:t>).</w:t>
      </w:r>
      <w:r w:rsidR="0023331A">
        <w:t xml:space="preserve">  There are two forms of human </w:t>
      </w:r>
      <w:proofErr w:type="spellStart"/>
      <w:r w:rsidR="0023331A">
        <w:t>Sptlc</w:t>
      </w:r>
      <w:proofErr w:type="spellEnd"/>
      <w:r w:rsidR="0023331A">
        <w:t xml:space="preserve"> – </w:t>
      </w:r>
      <w:proofErr w:type="spellStart"/>
      <w:r w:rsidR="0023331A">
        <w:t>Sptlc</w:t>
      </w:r>
      <w:proofErr w:type="spellEnd"/>
      <w:r w:rsidR="0023331A">
        <w:t xml:space="preserve"> 1 and 2.  Sptlc2 has a conserved motif that binds </w:t>
      </w:r>
      <w:proofErr w:type="spellStart"/>
      <w:r w:rsidR="0023331A">
        <w:t>pyridoxal</w:t>
      </w:r>
      <w:proofErr w:type="spellEnd"/>
      <w:r w:rsidR="0023331A">
        <w:t xml:space="preserve"> phosphate (PLP) (</w:t>
      </w:r>
      <w:proofErr w:type="spellStart"/>
      <w:r w:rsidR="0023331A">
        <w:t>Hanada</w:t>
      </w:r>
      <w:proofErr w:type="spellEnd"/>
      <w:r w:rsidR="0023331A">
        <w:t xml:space="preserve"> 2003), but </w:t>
      </w:r>
      <w:r w:rsidR="0023331A">
        <w:rPr>
          <w:i/>
        </w:rPr>
        <w:t xml:space="preserve">C. </w:t>
      </w:r>
      <w:proofErr w:type="spellStart"/>
      <w:r w:rsidR="0023331A">
        <w:rPr>
          <w:i/>
        </w:rPr>
        <w:t>gigas</w:t>
      </w:r>
      <w:proofErr w:type="spellEnd"/>
      <w:r w:rsidR="0023331A">
        <w:t xml:space="preserve"> has an asparagine in that position (residue 311 on our alignment), which is homologous to the </w:t>
      </w:r>
      <w:r w:rsidR="0023331A">
        <w:rPr>
          <w:i/>
        </w:rPr>
        <w:t>H. sapiens</w:t>
      </w:r>
      <w:r w:rsidR="0023331A">
        <w:t xml:space="preserve"> Sptlc1 form of the enzyme.  The basic function of </w:t>
      </w:r>
      <w:proofErr w:type="spellStart"/>
      <w:r w:rsidR="0023331A">
        <w:t>Sptlc</w:t>
      </w:r>
      <w:proofErr w:type="spellEnd"/>
      <w:r w:rsidR="0023331A">
        <w:t xml:space="preserve"> is conserved across taxa and is instrumental in determining levels of </w:t>
      </w:r>
      <w:proofErr w:type="spellStart"/>
      <w:r w:rsidR="0023331A">
        <w:t>ceramide</w:t>
      </w:r>
      <w:proofErr w:type="spellEnd"/>
      <w:r w:rsidR="0023331A">
        <w:t xml:space="preserve"> and other </w:t>
      </w:r>
      <w:proofErr w:type="spellStart"/>
      <w:r w:rsidR="0023331A">
        <w:t>sphingolipid</w:t>
      </w:r>
      <w:proofErr w:type="spellEnd"/>
      <w:r w:rsidR="0023331A">
        <w:t xml:space="preserve"> intermediates (</w:t>
      </w:r>
      <w:proofErr w:type="spellStart"/>
      <w:r w:rsidR="0023331A">
        <w:t>Hanada</w:t>
      </w:r>
      <w:proofErr w:type="spellEnd"/>
      <w:r w:rsidR="0023331A">
        <w:t xml:space="preserve"> 2003).  The expression of </w:t>
      </w:r>
      <w:proofErr w:type="spellStart"/>
      <w:r w:rsidR="0023331A">
        <w:t>Sptlc</w:t>
      </w:r>
      <w:proofErr w:type="spellEnd"/>
      <w:r w:rsidR="0023331A">
        <w:t xml:space="preserve"> mRNA and protein</w:t>
      </w:r>
      <w:r w:rsidR="00CF59F3">
        <w:t xml:space="preserve"> in vertebrates</w:t>
      </w:r>
      <w:r w:rsidR="0023331A">
        <w:t xml:space="preserve"> is sensitive to a number of biological processes, including stage of development, external stress stimuli, and apoptotic stimuli that activate the enzyme post-transcriptionally (</w:t>
      </w:r>
      <w:proofErr w:type="spellStart"/>
      <w:r w:rsidR="0023331A">
        <w:t>Hanada</w:t>
      </w:r>
      <w:proofErr w:type="spellEnd"/>
      <w:r w:rsidR="0023331A">
        <w:t xml:space="preserve"> 2003).</w:t>
      </w:r>
      <w:r w:rsidR="00CF59F3">
        <w:t xml:space="preserve">   These enzymatic functions are probably conserved in </w:t>
      </w:r>
      <w:r w:rsidR="00CF59F3">
        <w:rPr>
          <w:i/>
        </w:rPr>
        <w:t xml:space="preserve">C. </w:t>
      </w:r>
      <w:proofErr w:type="spellStart"/>
      <w:r w:rsidR="00CF59F3">
        <w:rPr>
          <w:i/>
        </w:rPr>
        <w:t>gigas</w:t>
      </w:r>
      <w:proofErr w:type="spellEnd"/>
      <w:r w:rsidR="00CF59F3">
        <w:t xml:space="preserve"> considering the high degree of homology between the oyster and </w:t>
      </w:r>
      <w:r w:rsidR="005C2D0D">
        <w:t>human amino acid sequences: 30.9% pairwise identity (</w:t>
      </w:r>
      <w:r w:rsidR="00D75102">
        <w:t xml:space="preserve">over </w:t>
      </w:r>
      <w:r w:rsidR="005C2D0D">
        <w:t>259</w:t>
      </w:r>
      <w:r w:rsidR="00CF59F3">
        <w:t xml:space="preserve"> residues).  </w:t>
      </w:r>
      <w:r w:rsidR="005C2D0D">
        <w:t xml:space="preserve"> The </w:t>
      </w:r>
      <w:r w:rsidR="005C2D0D">
        <w:rPr>
          <w:i/>
        </w:rPr>
        <w:t xml:space="preserve">C. </w:t>
      </w:r>
      <w:proofErr w:type="spellStart"/>
      <w:r w:rsidR="005C2D0D">
        <w:rPr>
          <w:i/>
        </w:rPr>
        <w:t>gigas</w:t>
      </w:r>
      <w:proofErr w:type="spellEnd"/>
      <w:r w:rsidR="005C2D0D">
        <w:t xml:space="preserve"> sequence shares 51.7% identity over 265 </w:t>
      </w:r>
      <w:proofErr w:type="gramStart"/>
      <w:r w:rsidR="005C2D0D">
        <w:t>amino</w:t>
      </w:r>
      <w:proofErr w:type="gramEnd"/>
      <w:r w:rsidR="005C2D0D">
        <w:t xml:space="preserve"> acid residues with the </w:t>
      </w:r>
      <w:r w:rsidR="005C2D0D">
        <w:rPr>
          <w:i/>
        </w:rPr>
        <w:t xml:space="preserve">S. </w:t>
      </w:r>
      <w:proofErr w:type="spellStart"/>
      <w:r w:rsidR="005C2D0D">
        <w:rPr>
          <w:i/>
        </w:rPr>
        <w:t>purpuratus</w:t>
      </w:r>
      <w:proofErr w:type="spellEnd"/>
      <w:r w:rsidR="005C2D0D">
        <w:t xml:space="preserve"> Sptlc1, indicative of a very high degree of homology between these taxa.  The </w:t>
      </w:r>
      <w:r w:rsidR="005C2D0D">
        <w:rPr>
          <w:i/>
        </w:rPr>
        <w:t xml:space="preserve">S. </w:t>
      </w:r>
      <w:proofErr w:type="spellStart"/>
      <w:r w:rsidR="005C2D0D">
        <w:rPr>
          <w:i/>
        </w:rPr>
        <w:t>purpuratus</w:t>
      </w:r>
      <w:proofErr w:type="spellEnd"/>
      <w:r w:rsidR="005C2D0D">
        <w:t xml:space="preserve"> protein has the conserved </w:t>
      </w:r>
      <w:proofErr w:type="spellStart"/>
      <w:r w:rsidR="005C2D0D">
        <w:t>transmembrane</w:t>
      </w:r>
      <w:proofErr w:type="spellEnd"/>
      <w:r w:rsidR="005C2D0D">
        <w:t xml:space="preserve"> domain that is also seen in vertebrates (</w:t>
      </w:r>
      <w:proofErr w:type="spellStart"/>
      <w:r w:rsidR="005C2D0D">
        <w:t>Hanada</w:t>
      </w:r>
      <w:proofErr w:type="spellEnd"/>
      <w:r w:rsidR="005C2D0D">
        <w:t xml:space="preserve"> 2003), suggesting that </w:t>
      </w:r>
      <w:r w:rsidR="005C2D0D">
        <w:rPr>
          <w:i/>
        </w:rPr>
        <w:t xml:space="preserve">C. </w:t>
      </w:r>
      <w:proofErr w:type="spellStart"/>
      <w:proofErr w:type="gramStart"/>
      <w:r w:rsidR="005C2D0D">
        <w:rPr>
          <w:i/>
        </w:rPr>
        <w:t>gigas</w:t>
      </w:r>
      <w:proofErr w:type="spellEnd"/>
      <w:r w:rsidR="005C2D0D">
        <w:t xml:space="preserve">  probably</w:t>
      </w:r>
      <w:proofErr w:type="gramEnd"/>
      <w:r w:rsidR="005C2D0D">
        <w:t xml:space="preserve"> possesses it as well although we do not have the coverage to tell definitively.</w:t>
      </w:r>
    </w:p>
    <w:p w14:paraId="7C9F83E1" w14:textId="77777777" w:rsidR="005C2D0D" w:rsidRDefault="005C2D0D"/>
    <w:p w14:paraId="0E9347AD" w14:textId="5FD117BB" w:rsidR="005C2D0D" w:rsidRDefault="00B5761C">
      <w:proofErr w:type="spellStart"/>
      <w:r>
        <w:t>Sphingomyelinases</w:t>
      </w:r>
      <w:proofErr w:type="spellEnd"/>
      <w:r>
        <w:t xml:space="preserve"> play a complementary role to </w:t>
      </w:r>
      <w:proofErr w:type="spellStart"/>
      <w:r>
        <w:t>Sptlc</w:t>
      </w:r>
      <w:proofErr w:type="spellEnd"/>
      <w:r>
        <w:t xml:space="preserve"> by catalyzing the catabolic generation of </w:t>
      </w:r>
      <w:proofErr w:type="spellStart"/>
      <w:r>
        <w:t>ceramide</w:t>
      </w:r>
      <w:proofErr w:type="spellEnd"/>
      <w:r>
        <w:t xml:space="preserve"> from </w:t>
      </w:r>
      <w:proofErr w:type="spellStart"/>
      <w:r>
        <w:t>sphingomyelin</w:t>
      </w:r>
      <w:proofErr w:type="spellEnd"/>
      <w:r>
        <w:t xml:space="preserve"> (reviewed in </w:t>
      </w:r>
      <w:proofErr w:type="spellStart"/>
      <w:r>
        <w:t>Ballou</w:t>
      </w:r>
      <w:proofErr w:type="spellEnd"/>
      <w:r>
        <w:t xml:space="preserve"> et al. 1996).  There are two isoforms of </w:t>
      </w:r>
      <w:proofErr w:type="spellStart"/>
      <w:r>
        <w:t>sphingomyelinases</w:t>
      </w:r>
      <w:proofErr w:type="spellEnd"/>
      <w:r>
        <w:t xml:space="preserve">: neutral </w:t>
      </w:r>
      <w:proofErr w:type="spellStart"/>
      <w:r>
        <w:t>SMase</w:t>
      </w:r>
      <w:proofErr w:type="spellEnd"/>
      <w:r>
        <w:t xml:space="preserve"> operates in the plasma membrane and acid </w:t>
      </w:r>
      <w:proofErr w:type="spellStart"/>
      <w:r>
        <w:t>SMase</w:t>
      </w:r>
      <w:proofErr w:type="spellEnd"/>
      <w:r>
        <w:t xml:space="preserve"> carries out its functions in the lysosome or endosome (reviewed in </w:t>
      </w:r>
      <w:proofErr w:type="spellStart"/>
      <w:r>
        <w:t>Kolesnick</w:t>
      </w:r>
      <w:proofErr w:type="spellEnd"/>
      <w:r>
        <w:t xml:space="preserve"> 1998).  Like </w:t>
      </w:r>
      <w:proofErr w:type="spellStart"/>
      <w:r>
        <w:t>Sptlc</w:t>
      </w:r>
      <w:proofErr w:type="spellEnd"/>
      <w:r>
        <w:t xml:space="preserve">, </w:t>
      </w:r>
      <w:proofErr w:type="spellStart"/>
      <w:r>
        <w:t>SMases</w:t>
      </w:r>
      <w:proofErr w:type="spellEnd"/>
      <w:r>
        <w:t xml:space="preserve"> are stimulated by external stimuli and their effects are seen within seconds or minutes (</w:t>
      </w:r>
      <w:proofErr w:type="spellStart"/>
      <w:r>
        <w:t>Kolesnick</w:t>
      </w:r>
      <w:proofErr w:type="spellEnd"/>
      <w:r>
        <w:t xml:space="preserve"> 1998).  The two isoforms have distinct biological functions and acid </w:t>
      </w:r>
      <w:proofErr w:type="spellStart"/>
      <w:r>
        <w:t>SMase</w:t>
      </w:r>
      <w:proofErr w:type="spellEnd"/>
      <w:r>
        <w:t xml:space="preserve"> is most likely involved in TNF-mediated apoptosis (</w:t>
      </w:r>
      <w:proofErr w:type="spellStart"/>
      <w:r>
        <w:t>Kolesnick</w:t>
      </w:r>
      <w:proofErr w:type="spellEnd"/>
      <w:r>
        <w:t xml:space="preserve"> 1998).  Acid </w:t>
      </w:r>
      <w:proofErr w:type="spellStart"/>
      <w:r>
        <w:t>SMase</w:t>
      </w:r>
      <w:proofErr w:type="spellEnd"/>
      <w:r>
        <w:t xml:space="preserve"> is also instrumental in vertebrate development – loss of its activity in early development of mice results in apoptotic death (</w:t>
      </w:r>
      <w:proofErr w:type="spellStart"/>
      <w:r>
        <w:t>Eliyahu</w:t>
      </w:r>
      <w:proofErr w:type="spellEnd"/>
      <w:r>
        <w:t xml:space="preserve"> et al. 2007).  </w:t>
      </w:r>
      <w:r w:rsidR="005C2D0D">
        <w:rPr>
          <w:i/>
        </w:rPr>
        <w:t xml:space="preserve">C. </w:t>
      </w:r>
      <w:proofErr w:type="spellStart"/>
      <w:proofErr w:type="gramStart"/>
      <w:r w:rsidR="005C2D0D">
        <w:rPr>
          <w:i/>
        </w:rPr>
        <w:t>gigas</w:t>
      </w:r>
      <w:proofErr w:type="spellEnd"/>
      <w:proofErr w:type="gramEnd"/>
      <w:r w:rsidR="005C2D0D">
        <w:t xml:space="preserve"> acid </w:t>
      </w:r>
      <w:proofErr w:type="spellStart"/>
      <w:r w:rsidR="005C2D0D">
        <w:t>sphingomyelinase</w:t>
      </w:r>
      <w:proofErr w:type="spellEnd"/>
      <w:r w:rsidR="005C2D0D">
        <w:t xml:space="preserve"> shares fewer amino acids in common with its vertebrate counterparts, with only 21.5% identity</w:t>
      </w:r>
      <w:r w:rsidR="00D75102">
        <w:t xml:space="preserve"> with </w:t>
      </w:r>
      <w:r w:rsidR="00D75102">
        <w:rPr>
          <w:i/>
        </w:rPr>
        <w:t>H. sapiens</w:t>
      </w:r>
      <w:r w:rsidR="005C2D0D">
        <w:t xml:space="preserve"> over 291 amino acids.  </w:t>
      </w:r>
      <w:r w:rsidR="005C2D0D">
        <w:rPr>
          <w:i/>
        </w:rPr>
        <w:t xml:space="preserve">S. </w:t>
      </w:r>
      <w:proofErr w:type="spellStart"/>
      <w:proofErr w:type="gramStart"/>
      <w:r w:rsidR="005C2D0D">
        <w:rPr>
          <w:i/>
        </w:rPr>
        <w:t>purpuratus</w:t>
      </w:r>
      <w:proofErr w:type="spellEnd"/>
      <w:proofErr w:type="gramEnd"/>
      <w:r w:rsidR="005C2D0D">
        <w:t xml:space="preserve"> and </w:t>
      </w:r>
      <w:r w:rsidR="005C2D0D">
        <w:rPr>
          <w:i/>
        </w:rPr>
        <w:t xml:space="preserve">C. </w:t>
      </w:r>
      <w:proofErr w:type="spellStart"/>
      <w:r w:rsidR="005C2D0D">
        <w:rPr>
          <w:i/>
        </w:rPr>
        <w:t>gigas</w:t>
      </w:r>
      <w:proofErr w:type="spellEnd"/>
      <w:r w:rsidR="005C2D0D">
        <w:t xml:space="preserve"> are identical for 28.1% of their amino acid residues, whereas oysters share 32.5% of their amino acids with the hemichordate </w:t>
      </w:r>
      <w:r w:rsidR="005C2D0D">
        <w:rPr>
          <w:i/>
        </w:rPr>
        <w:t xml:space="preserve">S. </w:t>
      </w:r>
      <w:proofErr w:type="spellStart"/>
      <w:r w:rsidR="005C2D0D">
        <w:rPr>
          <w:i/>
        </w:rPr>
        <w:t>kowlevskii</w:t>
      </w:r>
      <w:proofErr w:type="spellEnd"/>
      <w:r w:rsidR="005C2D0D">
        <w:t xml:space="preserve">. </w:t>
      </w:r>
      <w:r w:rsidR="00833264">
        <w:t xml:space="preserve"> </w:t>
      </w:r>
      <w:r w:rsidR="00833264">
        <w:rPr>
          <w:i/>
        </w:rPr>
        <w:t xml:space="preserve">S. </w:t>
      </w:r>
      <w:proofErr w:type="spellStart"/>
      <w:proofErr w:type="gramStart"/>
      <w:r w:rsidR="00833264">
        <w:rPr>
          <w:i/>
        </w:rPr>
        <w:t>purpuratus</w:t>
      </w:r>
      <w:proofErr w:type="spellEnd"/>
      <w:proofErr w:type="gramEnd"/>
      <w:r w:rsidR="00833264">
        <w:rPr>
          <w:i/>
        </w:rPr>
        <w:t xml:space="preserve"> </w:t>
      </w:r>
      <w:r w:rsidR="00833264">
        <w:t xml:space="preserve">and </w:t>
      </w:r>
      <w:r w:rsidR="00833264">
        <w:rPr>
          <w:i/>
        </w:rPr>
        <w:t>H. sapiens</w:t>
      </w:r>
      <w:r w:rsidR="00833264">
        <w:t xml:space="preserve"> share 36.9% identity over 452 sites.</w:t>
      </w:r>
      <w:r w:rsidR="005C2D0D">
        <w:t xml:space="preserve">  This intriguing pattern</w:t>
      </w:r>
      <w:r w:rsidR="00833264">
        <w:t xml:space="preserve"> indicates that </w:t>
      </w:r>
      <w:r w:rsidR="00833264">
        <w:rPr>
          <w:i/>
        </w:rPr>
        <w:t xml:space="preserve">C. </w:t>
      </w:r>
      <w:proofErr w:type="spellStart"/>
      <w:r w:rsidR="00833264">
        <w:rPr>
          <w:i/>
        </w:rPr>
        <w:t>gigas</w:t>
      </w:r>
      <w:proofErr w:type="spellEnd"/>
      <w:r w:rsidR="00833264">
        <w:t xml:space="preserve"> may possess a more basal form of </w:t>
      </w:r>
      <w:proofErr w:type="spellStart"/>
      <w:r w:rsidR="00833264">
        <w:t>SMase</w:t>
      </w:r>
      <w:proofErr w:type="spellEnd"/>
      <w:r w:rsidR="00833264">
        <w:t xml:space="preserve"> than other invertebrates.</w:t>
      </w:r>
    </w:p>
    <w:p w14:paraId="4A442968" w14:textId="77777777" w:rsidR="00EB1932" w:rsidRDefault="00EB1932">
      <w:bookmarkStart w:id="0" w:name="_GoBack"/>
      <w:bookmarkEnd w:id="0"/>
    </w:p>
    <w:p w14:paraId="33F5561F" w14:textId="0F6A52BB" w:rsidR="00EB1932" w:rsidRPr="00C80F79" w:rsidRDefault="009B2CAE">
      <w:r>
        <w:t xml:space="preserve">Recent studies have found that apoptosis regulation is prevalent in invertebrates and probably instrumental in response to environmental stress.  Zhang et al. (2010) found 52 apoptosis-related genes in </w:t>
      </w:r>
      <w:proofErr w:type="spellStart"/>
      <w:r>
        <w:rPr>
          <w:i/>
        </w:rPr>
        <w:t>Bombyx</w:t>
      </w:r>
      <w:proofErr w:type="spellEnd"/>
      <w:r>
        <w:rPr>
          <w:i/>
        </w:rPr>
        <w:t xml:space="preserve"> </w:t>
      </w:r>
      <w:proofErr w:type="spellStart"/>
      <w:r>
        <w:rPr>
          <w:i/>
        </w:rPr>
        <w:t>mori</w:t>
      </w:r>
      <w:proofErr w:type="spellEnd"/>
      <w:r>
        <w:t xml:space="preserve">, including 5 members of the </w:t>
      </w:r>
      <w:proofErr w:type="spellStart"/>
      <w:r>
        <w:lastRenderedPageBreak/>
        <w:t>caspase</w:t>
      </w:r>
      <w:proofErr w:type="spellEnd"/>
      <w:r>
        <w:t xml:space="preserve"> family and 2 in the TNF superfamily.  The disk abalone, </w:t>
      </w:r>
      <w:proofErr w:type="spellStart"/>
      <w:r>
        <w:rPr>
          <w:i/>
        </w:rPr>
        <w:t>Haliotis</w:t>
      </w:r>
      <w:proofErr w:type="spellEnd"/>
      <w:r>
        <w:rPr>
          <w:i/>
        </w:rPr>
        <w:t xml:space="preserve"> discus </w:t>
      </w:r>
      <w:proofErr w:type="spellStart"/>
      <w:r>
        <w:rPr>
          <w:i/>
        </w:rPr>
        <w:t>discus</w:t>
      </w:r>
      <w:proofErr w:type="spellEnd"/>
      <w:r>
        <w:t xml:space="preserve">, has constitutive expression of caspase-8, the highest levels being in the gill (Lee et al. 2010).  There is immediate </w:t>
      </w:r>
      <w:proofErr w:type="spellStart"/>
      <w:r>
        <w:t>upregulation</w:t>
      </w:r>
      <w:proofErr w:type="spellEnd"/>
      <w:r>
        <w:t xml:space="preserve"> of this gene in gill tissue and </w:t>
      </w:r>
      <w:proofErr w:type="spellStart"/>
      <w:r>
        <w:t>hemocytes</w:t>
      </w:r>
      <w:proofErr w:type="spellEnd"/>
      <w:r>
        <w:t xml:space="preserve"> following bacterial and viral challenge (Lee et al. 2010).</w:t>
      </w:r>
      <w:r w:rsidR="00BF2F68">
        <w:t xml:space="preserve">  In addition to the two genes discussed in this study, four more apoptotic genes were recently described in </w:t>
      </w:r>
      <w:r w:rsidR="00BF2F68">
        <w:rPr>
          <w:i/>
        </w:rPr>
        <w:t xml:space="preserve">C. </w:t>
      </w:r>
      <w:proofErr w:type="spellStart"/>
      <w:r w:rsidR="00BF2F68">
        <w:rPr>
          <w:i/>
        </w:rPr>
        <w:t>gigas</w:t>
      </w:r>
      <w:proofErr w:type="spellEnd"/>
      <w:r w:rsidR="00BF2F68">
        <w:t xml:space="preserve">: </w:t>
      </w:r>
      <w:r w:rsidR="00C80F79">
        <w:t>Fas-associated protein with death domain (</w:t>
      </w:r>
      <w:r w:rsidR="00BF2F68">
        <w:t>FADD</w:t>
      </w:r>
      <w:r w:rsidR="00C80F79">
        <w:t>)</w:t>
      </w:r>
      <w:r w:rsidR="00BF2F68">
        <w:t xml:space="preserve">, inhibitor of apoptosis (IAP), and initiator and effector </w:t>
      </w:r>
      <w:proofErr w:type="spellStart"/>
      <w:r w:rsidR="00BF2F68">
        <w:t>caspases</w:t>
      </w:r>
      <w:proofErr w:type="spellEnd"/>
      <w:r w:rsidR="00BF2F68">
        <w:t xml:space="preserve"> (Zhang et al. in press).</w:t>
      </w:r>
      <w:r w:rsidR="00C80F79">
        <w:t xml:space="preserve">  Similarly to the disk abalone and the expression patterns seen for </w:t>
      </w:r>
      <w:r w:rsidR="00C80F79">
        <w:rPr>
          <w:i/>
        </w:rPr>
        <w:t xml:space="preserve">C. </w:t>
      </w:r>
      <w:proofErr w:type="spellStart"/>
      <w:r w:rsidR="00C80F79">
        <w:rPr>
          <w:i/>
        </w:rPr>
        <w:t>gigas</w:t>
      </w:r>
      <w:proofErr w:type="spellEnd"/>
      <w:r w:rsidR="00C80F79">
        <w:t xml:space="preserve"> </w:t>
      </w:r>
      <w:proofErr w:type="spellStart"/>
      <w:r w:rsidR="00C80F79">
        <w:rPr>
          <w:i/>
        </w:rPr>
        <w:t>sptlc</w:t>
      </w:r>
      <w:proofErr w:type="spellEnd"/>
      <w:r w:rsidR="00C80F79">
        <w:t xml:space="preserve">, both </w:t>
      </w:r>
      <w:proofErr w:type="spellStart"/>
      <w:r w:rsidR="00C80F79">
        <w:t>caspases</w:t>
      </w:r>
      <w:proofErr w:type="spellEnd"/>
      <w:r w:rsidR="00C80F79">
        <w:t xml:space="preserve"> showed the highest transcript levels in gill and mantle tissue and the lowest in the gonad and digestive gland (Zhang et al. in press).  FADD and IAP had the highest mRNA transcript levels in the </w:t>
      </w:r>
      <w:proofErr w:type="spellStart"/>
      <w:r w:rsidR="00C80F79">
        <w:t>hemolymph</w:t>
      </w:r>
      <w:proofErr w:type="spellEnd"/>
      <w:r w:rsidR="00C80F79">
        <w:t xml:space="preserve"> (Zhang et al. in press).  Overall, Zhang et al. found that there was a relatively high level of complexity in the </w:t>
      </w:r>
      <w:r w:rsidR="00C80F79">
        <w:rPr>
          <w:i/>
        </w:rPr>
        <w:t xml:space="preserve">C. </w:t>
      </w:r>
      <w:proofErr w:type="spellStart"/>
      <w:r w:rsidR="00C80F79">
        <w:rPr>
          <w:i/>
        </w:rPr>
        <w:t>gigas</w:t>
      </w:r>
      <w:proofErr w:type="spellEnd"/>
      <w:r w:rsidR="00C80F79">
        <w:t xml:space="preserve"> apoptosis components that they described, between those of </w:t>
      </w:r>
      <w:proofErr w:type="spellStart"/>
      <w:r w:rsidR="00C80F79">
        <w:t>ecdysozoa</w:t>
      </w:r>
      <w:proofErr w:type="spellEnd"/>
      <w:r w:rsidR="00C80F79">
        <w:t xml:space="preserve"> and </w:t>
      </w:r>
      <w:proofErr w:type="spellStart"/>
      <w:r w:rsidR="00C80F79">
        <w:t>deuterostomes</w:t>
      </w:r>
      <w:proofErr w:type="spellEnd"/>
      <w:r w:rsidR="00C80F79">
        <w:t>, indicating gene loss in the former or possible expansion in the latter.</w:t>
      </w:r>
      <w:r w:rsidR="00514A4B">
        <w:t xml:space="preserve">  In accordance with our findings and with Lee et al.’s (2010), FADD, IAP, and the </w:t>
      </w:r>
      <w:proofErr w:type="spellStart"/>
      <w:r w:rsidR="00514A4B">
        <w:t>caspases</w:t>
      </w:r>
      <w:proofErr w:type="spellEnd"/>
      <w:r w:rsidR="00514A4B">
        <w:t xml:space="preserve"> showed increased expression immediately following challenge </w:t>
      </w:r>
      <w:proofErr w:type="gramStart"/>
      <w:r w:rsidR="00514A4B">
        <w:t xml:space="preserve">with a </w:t>
      </w:r>
      <w:r w:rsidR="00514A4B">
        <w:rPr>
          <w:i/>
        </w:rPr>
        <w:t>Vibrio</w:t>
      </w:r>
      <w:r w:rsidR="00514A4B">
        <w:t xml:space="preserve"> bacteria</w:t>
      </w:r>
      <w:proofErr w:type="gramEnd"/>
      <w:r w:rsidR="00514A4B">
        <w:t xml:space="preserve"> until expression peaked at 12 hours post-challenge (Zhang et al. 2011).  Since vertebrate apoptosis and </w:t>
      </w:r>
      <w:proofErr w:type="spellStart"/>
      <w:r w:rsidR="00514A4B">
        <w:t>ceramide</w:t>
      </w:r>
      <w:proofErr w:type="spellEnd"/>
      <w:r w:rsidR="00514A4B">
        <w:t xml:space="preserve"> synthesis are sensitive to a wide range of environmental stressors beyond disease, </w:t>
      </w:r>
      <w:r w:rsidR="00A777F4">
        <w:t xml:space="preserve">the significant role in immunity played by the </w:t>
      </w:r>
      <w:proofErr w:type="spellStart"/>
      <w:r w:rsidR="00A777F4">
        <w:t>ceramide</w:t>
      </w:r>
      <w:proofErr w:type="spellEnd"/>
      <w:r w:rsidR="00A777F4">
        <w:t xml:space="preserve"> pathway is probably a more universal response to perceived environmental stress.</w:t>
      </w:r>
      <w:r w:rsidR="00C80F79">
        <w:t xml:space="preserve"> </w:t>
      </w:r>
    </w:p>
    <w:sectPr w:rsidR="00EB1932" w:rsidRPr="00C80F79" w:rsidSect="007570D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020CA" w14:textId="77777777" w:rsidR="00476413" w:rsidRDefault="00476413" w:rsidP="008B3D22">
      <w:r>
        <w:separator/>
      </w:r>
    </w:p>
  </w:endnote>
  <w:endnote w:type="continuationSeparator" w:id="0">
    <w:p w14:paraId="6BE4A27F" w14:textId="77777777" w:rsidR="00476413" w:rsidRDefault="00476413" w:rsidP="008B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84FA8" w14:textId="77777777" w:rsidR="00476413" w:rsidRDefault="00476413" w:rsidP="008B3D22">
      <w:r>
        <w:separator/>
      </w:r>
    </w:p>
  </w:footnote>
  <w:footnote w:type="continuationSeparator" w:id="0">
    <w:p w14:paraId="678E3E60" w14:textId="77777777" w:rsidR="00476413" w:rsidRDefault="00476413" w:rsidP="008B3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E8"/>
    <w:rsid w:val="000D04D6"/>
    <w:rsid w:val="0023331A"/>
    <w:rsid w:val="00234831"/>
    <w:rsid w:val="00476413"/>
    <w:rsid w:val="00514A4B"/>
    <w:rsid w:val="005C2D0D"/>
    <w:rsid w:val="00603B3A"/>
    <w:rsid w:val="007570D3"/>
    <w:rsid w:val="00817448"/>
    <w:rsid w:val="00833264"/>
    <w:rsid w:val="008677CA"/>
    <w:rsid w:val="008B06D8"/>
    <w:rsid w:val="008B3D22"/>
    <w:rsid w:val="009B2CAE"/>
    <w:rsid w:val="00A0698A"/>
    <w:rsid w:val="00A76CE8"/>
    <w:rsid w:val="00A777F4"/>
    <w:rsid w:val="00AC2C9D"/>
    <w:rsid w:val="00AC56E9"/>
    <w:rsid w:val="00B12147"/>
    <w:rsid w:val="00B5761C"/>
    <w:rsid w:val="00BF2F68"/>
    <w:rsid w:val="00C36E11"/>
    <w:rsid w:val="00C80F79"/>
    <w:rsid w:val="00CD202A"/>
    <w:rsid w:val="00CF16B3"/>
    <w:rsid w:val="00CF59F3"/>
    <w:rsid w:val="00D56E60"/>
    <w:rsid w:val="00D75102"/>
    <w:rsid w:val="00EB193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23D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D22"/>
    <w:pPr>
      <w:tabs>
        <w:tab w:val="center" w:pos="4320"/>
        <w:tab w:val="right" w:pos="8640"/>
      </w:tabs>
    </w:pPr>
  </w:style>
  <w:style w:type="character" w:customStyle="1" w:styleId="HeaderChar">
    <w:name w:val="Header Char"/>
    <w:basedOn w:val="DefaultParagraphFont"/>
    <w:link w:val="Header"/>
    <w:uiPriority w:val="99"/>
    <w:rsid w:val="008B3D22"/>
    <w:rPr>
      <w:sz w:val="24"/>
      <w:szCs w:val="24"/>
    </w:rPr>
  </w:style>
  <w:style w:type="paragraph" w:styleId="Footer">
    <w:name w:val="footer"/>
    <w:basedOn w:val="Normal"/>
    <w:link w:val="FooterChar"/>
    <w:uiPriority w:val="99"/>
    <w:unhideWhenUsed/>
    <w:rsid w:val="008B3D22"/>
    <w:pPr>
      <w:tabs>
        <w:tab w:val="center" w:pos="4320"/>
        <w:tab w:val="right" w:pos="8640"/>
      </w:tabs>
    </w:pPr>
  </w:style>
  <w:style w:type="character" w:customStyle="1" w:styleId="FooterChar">
    <w:name w:val="Footer Char"/>
    <w:basedOn w:val="DefaultParagraphFont"/>
    <w:link w:val="Footer"/>
    <w:uiPriority w:val="99"/>
    <w:rsid w:val="008B3D2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D22"/>
    <w:pPr>
      <w:tabs>
        <w:tab w:val="center" w:pos="4320"/>
        <w:tab w:val="right" w:pos="8640"/>
      </w:tabs>
    </w:pPr>
  </w:style>
  <w:style w:type="character" w:customStyle="1" w:styleId="HeaderChar">
    <w:name w:val="Header Char"/>
    <w:basedOn w:val="DefaultParagraphFont"/>
    <w:link w:val="Header"/>
    <w:uiPriority w:val="99"/>
    <w:rsid w:val="008B3D22"/>
    <w:rPr>
      <w:sz w:val="24"/>
      <w:szCs w:val="24"/>
    </w:rPr>
  </w:style>
  <w:style w:type="paragraph" w:styleId="Footer">
    <w:name w:val="footer"/>
    <w:basedOn w:val="Normal"/>
    <w:link w:val="FooterChar"/>
    <w:uiPriority w:val="99"/>
    <w:unhideWhenUsed/>
    <w:rsid w:val="008B3D22"/>
    <w:pPr>
      <w:tabs>
        <w:tab w:val="center" w:pos="4320"/>
        <w:tab w:val="right" w:pos="8640"/>
      </w:tabs>
    </w:pPr>
  </w:style>
  <w:style w:type="character" w:customStyle="1" w:styleId="FooterChar">
    <w:name w:val="Footer Char"/>
    <w:basedOn w:val="DefaultParagraphFont"/>
    <w:link w:val="Footer"/>
    <w:uiPriority w:val="99"/>
    <w:rsid w:val="008B3D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1280</Words>
  <Characters>7298</Characters>
  <Application>Microsoft Macintosh Word</Application>
  <DocSecurity>0</DocSecurity>
  <Lines>60</Lines>
  <Paragraphs>17</Paragraphs>
  <ScaleCrop>false</ScaleCrop>
  <Company>University of Washington</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17</cp:revision>
  <dcterms:created xsi:type="dcterms:W3CDTF">2011-01-26T16:46:00Z</dcterms:created>
  <dcterms:modified xsi:type="dcterms:W3CDTF">2011-01-27T05:35:00Z</dcterms:modified>
</cp:coreProperties>
</file>